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4" w:rsidRDefault="00406DD4" w:rsidP="00406DD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17365D" w:themeColor="text2" w:themeShade="BF"/>
          <w:sz w:val="28"/>
          <w:szCs w:val="28"/>
          <w:lang w:eastAsia="en-US"/>
        </w:rPr>
      </w:pPr>
    </w:p>
    <w:p w:rsidR="00BB2B1A" w:rsidRDefault="00BB2B1A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  <w:r w:rsidRPr="00BB2B1A"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  <w:t>Уважаемые налогоплательщики!</w:t>
      </w:r>
    </w:p>
    <w:p w:rsidR="006F50B7" w:rsidRPr="00BB2B1A" w:rsidRDefault="006F50B7" w:rsidP="00BB2B1A">
      <w:pPr>
        <w:spacing w:line="276" w:lineRule="auto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</w:p>
    <w:p w:rsidR="00BB2B1A" w:rsidRDefault="00BB2B1A" w:rsidP="00BB2B1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F50B7">
        <w:rPr>
          <w:rFonts w:eastAsiaTheme="minorHAnsi"/>
          <w:b/>
          <w:sz w:val="28"/>
          <w:szCs w:val="28"/>
          <w:lang w:eastAsia="en-US"/>
        </w:rPr>
        <w:t>Межрайонная</w:t>
      </w:r>
      <w:proofErr w:type="gramEnd"/>
      <w:r w:rsidRPr="006F50B7">
        <w:rPr>
          <w:rFonts w:eastAsiaTheme="minorHAnsi"/>
          <w:b/>
          <w:sz w:val="28"/>
          <w:szCs w:val="28"/>
          <w:lang w:eastAsia="en-US"/>
        </w:rPr>
        <w:t xml:space="preserve"> ИФНС России №3 по Орловской области доводит до сведения плательщиков</w:t>
      </w:r>
      <w:r w:rsidR="005D5C5D">
        <w:rPr>
          <w:rFonts w:eastAsiaTheme="minorHAnsi"/>
          <w:b/>
          <w:sz w:val="28"/>
          <w:szCs w:val="28"/>
          <w:lang w:eastAsia="en-US"/>
        </w:rPr>
        <w:t xml:space="preserve"> информацию </w:t>
      </w:r>
      <w:r w:rsidR="00437DD3">
        <w:rPr>
          <w:rFonts w:eastAsiaTheme="minorHAnsi"/>
          <w:b/>
          <w:sz w:val="28"/>
          <w:szCs w:val="28"/>
          <w:lang w:eastAsia="en-US"/>
        </w:rPr>
        <w:t xml:space="preserve">о возможности использования единого </w:t>
      </w:r>
      <w:bookmarkStart w:id="0" w:name="_GoBack"/>
      <w:bookmarkEnd w:id="0"/>
      <w:r w:rsidR="00437DD3">
        <w:rPr>
          <w:rFonts w:eastAsiaTheme="minorHAnsi"/>
          <w:b/>
          <w:sz w:val="28"/>
          <w:szCs w:val="28"/>
          <w:lang w:eastAsia="en-US"/>
        </w:rPr>
        <w:t>налогового платежа</w:t>
      </w:r>
      <w:r w:rsidRPr="006F50B7">
        <w:rPr>
          <w:rFonts w:eastAsiaTheme="minorHAnsi"/>
          <w:b/>
          <w:sz w:val="28"/>
          <w:szCs w:val="28"/>
          <w:lang w:eastAsia="en-US"/>
        </w:rPr>
        <w:t>:</w:t>
      </w:r>
    </w:p>
    <w:p w:rsidR="006F50B7" w:rsidRPr="006F50B7" w:rsidRDefault="006F50B7" w:rsidP="00BB2B1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4E7F" w:rsidRPr="00C74E7F" w:rsidRDefault="00C74E7F" w:rsidP="00C74E7F">
      <w:pPr>
        <w:pStyle w:val="aa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C74E7F">
        <w:rPr>
          <w:sz w:val="28"/>
          <w:szCs w:val="28"/>
        </w:rPr>
        <w:t>С 2019 года у налогоплательщиков появилась возможность заранее оплачивать имущественные налоги. Рассчитаться с бюджетом, не дожидаясь налоговых уведомлений, поможет единый налоговый платеж.</w:t>
      </w:r>
    </w:p>
    <w:p w:rsidR="00C74E7F" w:rsidRPr="00C74E7F" w:rsidRDefault="00C74E7F" w:rsidP="00C74E7F">
      <w:pPr>
        <w:pStyle w:val="aa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C74E7F">
        <w:rPr>
          <w:sz w:val="28"/>
          <w:szCs w:val="28"/>
        </w:rPr>
        <w:t>Единый налоговый платеж –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Деньги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платежа. В первую очередь такие суммы направляются на погашение существующих недоимок или задолженностей по налогам, если у физлиц таковые имеются.</w:t>
      </w:r>
    </w:p>
    <w:p w:rsidR="00C74E7F" w:rsidRPr="00C74E7F" w:rsidRDefault="00C74E7F" w:rsidP="00C74E7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E7F">
        <w:rPr>
          <w:sz w:val="28"/>
          <w:szCs w:val="28"/>
        </w:rPr>
        <w:t>Граждане могут перечислить единый налоговый платеж через </w:t>
      </w:r>
      <w:hyperlink r:id="rId9" w:history="1">
        <w:r w:rsidRPr="00C74E7F">
          <w:rPr>
            <w:rStyle w:val="ad"/>
            <w:color w:val="4F81BD" w:themeColor="accent1"/>
            <w:sz w:val="28"/>
            <w:szCs w:val="28"/>
          </w:rPr>
          <w:t>«Личный кабинет налогоплательщика для физических лиц»</w:t>
        </w:r>
      </w:hyperlink>
      <w:r w:rsidRPr="00C74E7F">
        <w:rPr>
          <w:sz w:val="28"/>
          <w:szCs w:val="28"/>
        </w:rPr>
        <w:t>, а также воспользовавшись сервисами </w:t>
      </w:r>
      <w:hyperlink r:id="rId10" w:history="1">
        <w:r w:rsidRPr="00C74E7F">
          <w:rPr>
            <w:rStyle w:val="ad"/>
            <w:color w:val="4F81BD" w:themeColor="accent1"/>
            <w:sz w:val="28"/>
            <w:szCs w:val="28"/>
          </w:rPr>
          <w:t>«Уплата налогов, страховых взносов физических лиц»</w:t>
        </w:r>
      </w:hyperlink>
      <w:r w:rsidRPr="00C74E7F">
        <w:rPr>
          <w:color w:val="4F81BD" w:themeColor="accent1"/>
          <w:sz w:val="28"/>
          <w:szCs w:val="28"/>
        </w:rPr>
        <w:t>, </w:t>
      </w:r>
      <w:hyperlink r:id="rId11" w:history="1">
        <w:r w:rsidRPr="00C74E7F">
          <w:rPr>
            <w:rStyle w:val="ad"/>
            <w:color w:val="4F81BD" w:themeColor="accent1"/>
            <w:sz w:val="28"/>
            <w:szCs w:val="28"/>
          </w:rPr>
          <w:t>«Уплата налогов за третьих лиц»</w:t>
        </w:r>
      </w:hyperlink>
      <w:r w:rsidRPr="00C74E7F">
        <w:rPr>
          <w:color w:val="4F81BD" w:themeColor="accent1"/>
          <w:sz w:val="28"/>
          <w:szCs w:val="28"/>
        </w:rPr>
        <w:t>, </w:t>
      </w:r>
      <w:hyperlink r:id="rId12" w:history="1">
        <w:r w:rsidRPr="00C74E7F">
          <w:rPr>
            <w:rStyle w:val="ad"/>
            <w:color w:val="4F81BD" w:themeColor="accent1"/>
            <w:sz w:val="28"/>
            <w:szCs w:val="28"/>
          </w:rPr>
          <w:t>«Заполнение платежного поручения»</w:t>
        </w:r>
      </w:hyperlink>
      <w:r w:rsidRPr="00C74E7F">
        <w:rPr>
          <w:sz w:val="28"/>
          <w:szCs w:val="28"/>
        </w:rPr>
        <w:t>.</w:t>
      </w:r>
    </w:p>
    <w:p w:rsidR="00C74E7F" w:rsidRPr="00C74E7F" w:rsidRDefault="00C74E7F" w:rsidP="00437DD3">
      <w:pPr>
        <w:pStyle w:val="aa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C74E7F">
        <w:rPr>
          <w:sz w:val="28"/>
          <w:szCs w:val="28"/>
        </w:rPr>
        <w:t>Использование единого платежа исключает вероятность ошибки при осуществлении расчетов, позволяет сократить время оформления расчетных документов и уменьшить долю невыясненных поступлений.</w:t>
      </w:r>
    </w:p>
    <w:p w:rsidR="007C6B67" w:rsidRPr="007C6B67" w:rsidRDefault="007C6B67" w:rsidP="00C74E7F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</w:p>
    <w:sectPr w:rsidR="007C6B67" w:rsidRPr="007C6B67" w:rsidSect="00406D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5BDADB" wp14:editId="2DE7B17E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7</w:t>
                      </w:r>
                      <w:bookmarkStart w:id="1" w:name="_GoBack"/>
                      <w:bookmarkEnd w:id="1"/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EA" w:rsidRDefault="008D0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C18A2"/>
    <w:rsid w:val="00514710"/>
    <w:rsid w:val="00576E4D"/>
    <w:rsid w:val="00591EDE"/>
    <w:rsid w:val="005D5C5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74E7F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F2E52"/>
    <w:rsid w:val="00E10A95"/>
    <w:rsid w:val="00E90DCC"/>
    <w:rsid w:val="00E91111"/>
    <w:rsid w:val="00E94CDE"/>
    <w:rsid w:val="00EA65F0"/>
    <w:rsid w:val="00EC615F"/>
    <w:rsid w:val="00ED0106"/>
    <w:rsid w:val="00EE1490"/>
    <w:rsid w:val="00EF0643"/>
    <w:rsid w:val="00F2738B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payment/payment-search.html?svc=payme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static/personal-data.html?svc=payment-ex&amp;from=%2Fpayment%2Fpayment-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ervice.nalog.ru/payment/payment-search.html?svc=tax-f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4A66-D937-4FD3-97E6-E02F6A67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2019-07-11T09:07:00Z</dcterms:created>
  <dcterms:modified xsi:type="dcterms:W3CDTF">2019-07-11T09:07:00Z</dcterms:modified>
</cp:coreProperties>
</file>