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1" w:rsidRPr="007723A1" w:rsidRDefault="007723A1" w:rsidP="007723A1">
      <w:pPr>
        <w:pStyle w:val="a3"/>
        <w:shd w:val="clear" w:color="auto" w:fill="F9FCFD"/>
        <w:spacing w:before="0" w:beforeAutospacing="0" w:after="0" w:afterAutospacing="0"/>
        <w:ind w:firstLine="600"/>
        <w:jc w:val="center"/>
        <w:textAlignment w:val="baseline"/>
        <w:rPr>
          <w:b/>
          <w:color w:val="1D1D1D"/>
          <w:sz w:val="28"/>
          <w:szCs w:val="28"/>
        </w:rPr>
      </w:pPr>
      <w:bookmarkStart w:id="0" w:name="_GoBack"/>
      <w:r w:rsidRPr="007723A1">
        <w:rPr>
          <w:b/>
          <w:color w:val="1D1D1D"/>
          <w:sz w:val="28"/>
          <w:szCs w:val="28"/>
        </w:rPr>
        <w:t>ПРАВИЛА ПЕРЕВОЗКИ ДЕТЕЙ</w:t>
      </w:r>
    </w:p>
    <w:bookmarkEnd w:id="0"/>
    <w:p w:rsidR="007723A1" w:rsidRDefault="007723A1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</w:p>
    <w:p w:rsidR="00237CB3" w:rsidRDefault="007723A1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С</w:t>
      </w:r>
      <w:r w:rsidR="00237CB3">
        <w:rPr>
          <w:rFonts w:ascii="inherit" w:hAnsi="inherit" w:cs="Arial"/>
          <w:color w:val="1D1D1D"/>
          <w:sz w:val="21"/>
          <w:szCs w:val="21"/>
        </w:rPr>
        <w:t xml:space="preserve"> 12 июля 2017 года вступило в силу постановление Правительства Российской Федерации, вносящее изменения в Правила дорожного движения в части применения детских удерживающих устрой</w:t>
      </w:r>
      <w:proofErr w:type="gramStart"/>
      <w:r w:rsidR="00237CB3">
        <w:rPr>
          <w:rFonts w:ascii="inherit" w:hAnsi="inherit" w:cs="Arial"/>
          <w:color w:val="1D1D1D"/>
          <w:sz w:val="21"/>
          <w:szCs w:val="21"/>
        </w:rPr>
        <w:t>ств пр</w:t>
      </w:r>
      <w:proofErr w:type="gramEnd"/>
      <w:r w:rsidR="00237CB3">
        <w:rPr>
          <w:rFonts w:ascii="inherit" w:hAnsi="inherit" w:cs="Arial"/>
          <w:color w:val="1D1D1D"/>
          <w:sz w:val="21"/>
          <w:szCs w:val="21"/>
        </w:rPr>
        <w:t>и перевозке детей-пассажиров в салонах транспортных средств.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В частности, пункт 22.9 ПДД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</w:t>
      </w:r>
      <w:proofErr w:type="gramStart"/>
      <w:r>
        <w:rPr>
          <w:rFonts w:ascii="inherit" w:hAnsi="inherit" w:cs="Arial"/>
          <w:color w:val="1D1D1D"/>
          <w:sz w:val="21"/>
          <w:szCs w:val="21"/>
        </w:rPr>
        <w:t>.З</w:t>
      </w:r>
      <w:proofErr w:type="gramEnd"/>
      <w:r>
        <w:rPr>
          <w:rFonts w:ascii="inherit" w:hAnsi="inherit" w:cs="Arial"/>
          <w:color w:val="1D1D1D"/>
          <w:sz w:val="21"/>
          <w:szCs w:val="21"/>
        </w:rPr>
        <w:t>апрещается перевозить детей в возрасте младше 12 лет на заднем сиденье мотоцикла».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больного ребенка в лечебное учреждение, перевозке ребенка попутным транспортом в удаленных районах и сельской местности, в неблагоприятных погодных условиях. Необходимо также принимать во внимание ситуации, когда конструкция транспортного средства не позволяет разместить требуемое количество детских удерживающих устройств.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237CB3" w:rsidRDefault="00237CB3" w:rsidP="00237CB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rFonts w:ascii="inherit" w:hAnsi="inherit" w:cs="Arial"/>
          <w:color w:val="1D1D1D"/>
          <w:sz w:val="21"/>
          <w:szCs w:val="21"/>
        </w:rPr>
      </w:pPr>
      <w:r>
        <w:rPr>
          <w:rFonts w:ascii="inherit" w:hAnsi="inherit" w:cs="Arial"/>
          <w:color w:val="1D1D1D"/>
          <w:sz w:val="21"/>
          <w:szCs w:val="21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D53300" w:rsidRDefault="00D53300"/>
    <w:sectPr w:rsidR="00D5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A"/>
    <w:rsid w:val="000D7B9A"/>
    <w:rsid w:val="00237CB3"/>
    <w:rsid w:val="007723A1"/>
    <w:rsid w:val="00D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ОГИБДД Колпна</cp:lastModifiedBy>
  <cp:revision>4</cp:revision>
  <dcterms:created xsi:type="dcterms:W3CDTF">2017-07-25T07:03:00Z</dcterms:created>
  <dcterms:modified xsi:type="dcterms:W3CDTF">2017-07-25T07:24:00Z</dcterms:modified>
</cp:coreProperties>
</file>